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5EA63C">
      <w:pPr>
        <w:widowControl/>
        <w:shd w:val="clear" w:color="auto" w:fill="auto"/>
        <w:wordWrap w:val="0"/>
        <w:spacing w:line="600" w:lineRule="atLeast"/>
        <w:jc w:val="both"/>
        <w:rPr>
          <w:rFonts w:hint="eastAsia" w:ascii="宋体" w:hAnsi="宋体" w:eastAsia="黑体" w:cs="宋体"/>
          <w:b/>
          <w:bCs/>
          <w:color w:val="000000"/>
          <w:kern w:val="0"/>
          <w:sz w:val="28"/>
          <w:szCs w:val="28"/>
          <w:lang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28"/>
          <w:szCs w:val="28"/>
          <w:lang w:bidi="ar"/>
        </w:rPr>
        <w:t>附件</w:t>
      </w: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1</w:t>
      </w:r>
    </w:p>
    <w:p w14:paraId="51CAF4B0">
      <w:pPr>
        <w:widowControl/>
        <w:shd w:val="clear" w:color="auto" w:fill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36"/>
          <w:szCs w:val="36"/>
          <w:lang w:val="en-US" w:eastAsia="zh-CN" w:bidi="ar"/>
        </w:rPr>
        <w:t>2024-2025学年第二学期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36"/>
          <w:szCs w:val="36"/>
          <w:lang w:bidi="ar"/>
        </w:rPr>
        <w:t>期中教学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/>
          <w:kern w:val="0"/>
          <w:sz w:val="36"/>
          <w:szCs w:val="36"/>
          <w:lang w:val="en-US" w:eastAsia="zh-CN" w:bidi="ar"/>
        </w:rPr>
        <w:t>检查自查表</w:t>
      </w:r>
    </w:p>
    <w:p w14:paraId="02C709F5">
      <w:pPr>
        <w:widowControl/>
        <w:shd w:val="clear" w:color="auto" w:fill="auto"/>
        <w:rPr>
          <w:rFonts w:ascii="宋体" w:hAnsi="宋体" w:cs="宋体"/>
          <w:b/>
          <w:bCs/>
          <w:sz w:val="36"/>
          <w:szCs w:val="36"/>
        </w:rPr>
      </w:pPr>
      <w:r>
        <w:rPr>
          <w:rFonts w:hint="eastAsia" w:ascii="楷体_GB2312" w:hAnsi="楷体_GB2312" w:eastAsia="楷体_GB2312" w:cs="楷体_GB2312"/>
          <w:color w:val="000000"/>
          <w:kern w:val="0"/>
          <w:sz w:val="28"/>
          <w:szCs w:val="28"/>
          <w:lang w:bidi="ar"/>
        </w:rPr>
        <w:t>教学</w:t>
      </w:r>
      <w:r>
        <w:rPr>
          <w:rFonts w:ascii="楷体_GB2312" w:hAnsi="楷体_GB2312" w:eastAsia="楷体_GB2312" w:cs="楷体_GB2312"/>
          <w:color w:val="000000"/>
          <w:kern w:val="0"/>
          <w:sz w:val="28"/>
          <w:szCs w:val="28"/>
          <w:lang w:bidi="ar"/>
        </w:rPr>
        <w:t>单位（盖章）：</w:t>
      </w:r>
    </w:p>
    <w:tbl>
      <w:tblPr>
        <w:tblStyle w:val="4"/>
        <w:tblW w:w="89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7"/>
        <w:gridCol w:w="725"/>
        <w:gridCol w:w="726"/>
        <w:gridCol w:w="726"/>
        <w:gridCol w:w="726"/>
      </w:tblGrid>
      <w:tr w14:paraId="3AAF1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3" w:hRule="atLeast"/>
          <w:tblHeader/>
          <w:jc w:val="center"/>
        </w:trPr>
        <w:tc>
          <w:tcPr>
            <w:tcW w:w="6007" w:type="dxa"/>
            <w:noWrap w:val="0"/>
            <w:vAlign w:val="center"/>
          </w:tcPr>
          <w:p w14:paraId="2B31F1F5">
            <w:pPr>
              <w:adjustRightInd w:val="0"/>
              <w:snapToGrid w:val="0"/>
              <w:jc w:val="center"/>
              <w:rPr>
                <w:rFonts w:hint="eastAsia" w:ascii="黑体" w:hAnsi="黑体" w:eastAsia="黑体" w:cs="国标小标宋"/>
                <w:sz w:val="24"/>
                <w:szCs w:val="24"/>
              </w:rPr>
            </w:pPr>
            <w:r>
              <w:rPr>
                <w:rFonts w:hint="eastAsia" w:ascii="黑体" w:hAnsi="黑体" w:eastAsia="黑体" w:cs="国标小标宋"/>
                <w:sz w:val="24"/>
                <w:szCs w:val="24"/>
              </w:rPr>
              <w:t>自查内容</w:t>
            </w:r>
          </w:p>
        </w:tc>
        <w:tc>
          <w:tcPr>
            <w:tcW w:w="725" w:type="dxa"/>
            <w:noWrap w:val="0"/>
            <w:vAlign w:val="center"/>
          </w:tcPr>
          <w:p w14:paraId="6F8A8952">
            <w:pPr>
              <w:adjustRightInd w:val="0"/>
              <w:snapToGrid w:val="0"/>
              <w:rPr>
                <w:rFonts w:hint="eastAsia" w:ascii="黑体" w:hAnsi="黑体" w:eastAsia="黑体" w:cs="国标小标宋"/>
                <w:sz w:val="24"/>
                <w:szCs w:val="24"/>
              </w:rPr>
            </w:pPr>
            <w:r>
              <w:rPr>
                <w:rFonts w:hint="eastAsia" w:ascii="黑体" w:hAnsi="黑体" w:eastAsia="黑体" w:cs="国标小标宋"/>
                <w:sz w:val="24"/>
                <w:szCs w:val="24"/>
              </w:rPr>
              <w:t>优秀</w:t>
            </w:r>
          </w:p>
        </w:tc>
        <w:tc>
          <w:tcPr>
            <w:tcW w:w="726" w:type="dxa"/>
            <w:noWrap w:val="0"/>
            <w:vAlign w:val="center"/>
          </w:tcPr>
          <w:p w14:paraId="7EC2EF8A">
            <w:pPr>
              <w:adjustRightInd w:val="0"/>
              <w:snapToGrid w:val="0"/>
              <w:rPr>
                <w:rFonts w:hint="eastAsia" w:ascii="黑体" w:hAnsi="黑体" w:eastAsia="黑体" w:cs="国标小标宋"/>
                <w:sz w:val="24"/>
                <w:szCs w:val="24"/>
              </w:rPr>
            </w:pPr>
            <w:r>
              <w:rPr>
                <w:rFonts w:hint="eastAsia" w:ascii="黑体" w:hAnsi="黑体" w:eastAsia="黑体" w:cs="国标小标宋"/>
                <w:sz w:val="24"/>
                <w:szCs w:val="24"/>
              </w:rPr>
              <w:t>良好</w:t>
            </w:r>
          </w:p>
        </w:tc>
        <w:tc>
          <w:tcPr>
            <w:tcW w:w="726" w:type="dxa"/>
            <w:noWrap w:val="0"/>
            <w:vAlign w:val="center"/>
          </w:tcPr>
          <w:p w14:paraId="5B908674">
            <w:pPr>
              <w:adjustRightInd w:val="0"/>
              <w:snapToGrid w:val="0"/>
              <w:rPr>
                <w:rFonts w:hint="eastAsia" w:ascii="黑体" w:hAnsi="黑体" w:eastAsia="黑体" w:cs="国标小标宋"/>
                <w:sz w:val="24"/>
                <w:szCs w:val="24"/>
              </w:rPr>
            </w:pPr>
            <w:r>
              <w:rPr>
                <w:rFonts w:hint="eastAsia" w:ascii="黑体" w:hAnsi="黑体" w:eastAsia="黑体" w:cs="国标小标宋"/>
                <w:sz w:val="24"/>
                <w:szCs w:val="24"/>
              </w:rPr>
              <w:t>较差</w:t>
            </w:r>
          </w:p>
        </w:tc>
        <w:tc>
          <w:tcPr>
            <w:tcW w:w="726" w:type="dxa"/>
            <w:noWrap w:val="0"/>
            <w:vAlign w:val="center"/>
          </w:tcPr>
          <w:p w14:paraId="55DB61A3">
            <w:pPr>
              <w:adjustRightInd w:val="0"/>
              <w:snapToGrid w:val="0"/>
              <w:rPr>
                <w:rFonts w:hint="eastAsia" w:ascii="黑体" w:hAnsi="黑体" w:eastAsia="黑体" w:cs="国标小标宋"/>
                <w:sz w:val="24"/>
                <w:szCs w:val="24"/>
              </w:rPr>
            </w:pPr>
            <w:r>
              <w:rPr>
                <w:rFonts w:hint="eastAsia" w:ascii="黑体" w:hAnsi="黑体" w:eastAsia="黑体" w:cs="国标小标宋"/>
                <w:sz w:val="24"/>
                <w:szCs w:val="24"/>
              </w:rPr>
              <w:t>备注</w:t>
            </w:r>
          </w:p>
        </w:tc>
      </w:tr>
      <w:tr w14:paraId="519336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6007" w:type="dxa"/>
            <w:noWrap w:val="0"/>
            <w:vAlign w:val="center"/>
          </w:tcPr>
          <w:p w14:paraId="06D98E4C">
            <w:pPr>
              <w:adjustRightInd w:val="0"/>
              <w:snapToGrid w:val="0"/>
              <w:rPr>
                <w:rFonts w:hint="eastAsia" w:hAnsi="仿宋" w:cs="宋体"/>
                <w:b/>
                <w:bCs/>
                <w:sz w:val="24"/>
                <w:szCs w:val="24"/>
              </w:rPr>
            </w:pPr>
            <w:r>
              <w:rPr>
                <w:rFonts w:hint="eastAsia" w:hAnsi="仿宋" w:cs="宋体"/>
                <w:b/>
                <w:bCs/>
                <w:sz w:val="24"/>
                <w:szCs w:val="24"/>
                <w:lang w:val="en-US" w:eastAsia="zh-CN"/>
              </w:rPr>
              <w:t>教学工作</w:t>
            </w:r>
            <w:r>
              <w:rPr>
                <w:rFonts w:hint="eastAsia" w:hAnsi="仿宋" w:cs="宋体"/>
                <w:b/>
                <w:bCs/>
                <w:sz w:val="24"/>
                <w:szCs w:val="24"/>
              </w:rPr>
              <w:t>总体情况</w:t>
            </w:r>
          </w:p>
        </w:tc>
        <w:tc>
          <w:tcPr>
            <w:tcW w:w="725" w:type="dxa"/>
            <w:noWrap w:val="0"/>
            <w:vAlign w:val="center"/>
          </w:tcPr>
          <w:p w14:paraId="7B896F99">
            <w:pPr>
              <w:adjustRightInd w:val="0"/>
              <w:snapToGrid w:val="0"/>
              <w:rPr>
                <w:rFonts w:hint="eastAsia" w:hAnsi="仿宋" w:cs="宋体"/>
                <w:b/>
                <w:bCs/>
                <w:sz w:val="24"/>
                <w:szCs w:val="24"/>
              </w:rPr>
            </w:pPr>
            <w:r>
              <w:rPr>
                <w:rFonts w:hint="eastAsia" w:hAnsi="仿宋" w:cs="宋体"/>
                <w:b/>
                <w:bCs/>
                <w:sz w:val="24"/>
                <w:szCs w:val="24"/>
              </w:rPr>
              <w:t>　</w:t>
            </w:r>
          </w:p>
        </w:tc>
        <w:tc>
          <w:tcPr>
            <w:tcW w:w="726" w:type="dxa"/>
            <w:noWrap w:val="0"/>
            <w:vAlign w:val="center"/>
          </w:tcPr>
          <w:p w14:paraId="2B1471FE">
            <w:pPr>
              <w:adjustRightInd w:val="0"/>
              <w:snapToGrid w:val="0"/>
              <w:rPr>
                <w:rFonts w:hint="eastAsia" w:hAnsi="仿宋" w:cs="宋体"/>
                <w:b/>
                <w:bCs/>
                <w:sz w:val="24"/>
                <w:szCs w:val="24"/>
              </w:rPr>
            </w:pPr>
            <w:r>
              <w:rPr>
                <w:rFonts w:hint="eastAsia" w:hAnsi="仿宋" w:cs="宋体"/>
                <w:b/>
                <w:bCs/>
                <w:sz w:val="24"/>
                <w:szCs w:val="24"/>
              </w:rPr>
              <w:t>　</w:t>
            </w:r>
          </w:p>
        </w:tc>
        <w:tc>
          <w:tcPr>
            <w:tcW w:w="726" w:type="dxa"/>
            <w:noWrap w:val="0"/>
            <w:vAlign w:val="center"/>
          </w:tcPr>
          <w:p w14:paraId="03361D17">
            <w:pPr>
              <w:adjustRightInd w:val="0"/>
              <w:snapToGrid w:val="0"/>
              <w:rPr>
                <w:rFonts w:hint="eastAsia" w:hAnsi="仿宋" w:cs="宋体"/>
                <w:b/>
                <w:bCs/>
                <w:sz w:val="24"/>
                <w:szCs w:val="24"/>
              </w:rPr>
            </w:pPr>
            <w:r>
              <w:rPr>
                <w:rFonts w:hint="eastAsia" w:hAnsi="仿宋" w:cs="宋体"/>
                <w:b/>
                <w:bCs/>
                <w:sz w:val="24"/>
                <w:szCs w:val="24"/>
              </w:rPr>
              <w:t>　</w:t>
            </w:r>
          </w:p>
        </w:tc>
        <w:tc>
          <w:tcPr>
            <w:tcW w:w="726" w:type="dxa"/>
            <w:noWrap w:val="0"/>
            <w:vAlign w:val="center"/>
          </w:tcPr>
          <w:p w14:paraId="43048E56">
            <w:pPr>
              <w:adjustRightInd w:val="0"/>
              <w:snapToGrid w:val="0"/>
              <w:rPr>
                <w:rFonts w:hint="eastAsia" w:hAnsi="仿宋" w:cs="宋体"/>
                <w:b/>
                <w:bCs/>
                <w:sz w:val="24"/>
                <w:szCs w:val="24"/>
              </w:rPr>
            </w:pPr>
            <w:r>
              <w:rPr>
                <w:rFonts w:hint="eastAsia" w:hAnsi="仿宋" w:cs="宋体"/>
                <w:b/>
                <w:bCs/>
                <w:sz w:val="24"/>
                <w:szCs w:val="24"/>
              </w:rPr>
              <w:t>　</w:t>
            </w:r>
          </w:p>
        </w:tc>
      </w:tr>
      <w:tr w14:paraId="64680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6007" w:type="dxa"/>
            <w:noWrap w:val="0"/>
            <w:vAlign w:val="center"/>
          </w:tcPr>
          <w:p w14:paraId="05B3F412">
            <w:pPr>
              <w:adjustRightInd w:val="0"/>
              <w:snapToGrid w:val="0"/>
              <w:rPr>
                <w:rFonts w:hint="default" w:hAnsi="仿宋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仿宋" w:cs="宋体"/>
                <w:b/>
                <w:bCs/>
                <w:sz w:val="24"/>
                <w:szCs w:val="24"/>
              </w:rPr>
              <w:t>(一)</w:t>
            </w:r>
            <w:r>
              <w:rPr>
                <w:rFonts w:hint="eastAsia" w:hAnsi="仿宋" w:cs="宋体"/>
                <w:b/>
                <w:bCs/>
                <w:sz w:val="24"/>
                <w:szCs w:val="24"/>
                <w:lang w:val="en-US" w:eastAsia="zh-CN"/>
              </w:rPr>
              <w:t>常规教学检查情况</w:t>
            </w:r>
          </w:p>
        </w:tc>
        <w:tc>
          <w:tcPr>
            <w:tcW w:w="725" w:type="dxa"/>
            <w:noWrap/>
            <w:vAlign w:val="center"/>
          </w:tcPr>
          <w:p w14:paraId="446F0E62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030C2864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07756538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55A1DF6D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</w:tr>
      <w:tr w14:paraId="040A86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6007" w:type="dxa"/>
            <w:noWrap w:val="0"/>
            <w:vAlign w:val="center"/>
          </w:tcPr>
          <w:p w14:paraId="56326F80">
            <w:pPr>
              <w:adjustRightInd w:val="0"/>
              <w:snapToGrid w:val="0"/>
              <w:rPr>
                <w:rFonts w:hint="default" w:hAnsi="仿宋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default" w:hAnsi="仿宋" w:eastAsia="宋体" w:cs="宋体"/>
                <w:sz w:val="22"/>
                <w:szCs w:val="22"/>
                <w:lang w:val="en-US" w:eastAsia="zh-CN"/>
              </w:rPr>
              <w:t>1.包括课程标准、授课计划、教案、教学任务书等教学文件，检查各项教学文件的齐备性和规范性。</w:t>
            </w:r>
          </w:p>
        </w:tc>
        <w:tc>
          <w:tcPr>
            <w:tcW w:w="725" w:type="dxa"/>
            <w:noWrap/>
            <w:vAlign w:val="center"/>
          </w:tcPr>
          <w:p w14:paraId="12FAEF02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655B3D9E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204C2176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4BA0CCA9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</w:tr>
      <w:tr w14:paraId="274F1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6007" w:type="dxa"/>
            <w:noWrap w:val="0"/>
            <w:vAlign w:val="center"/>
          </w:tcPr>
          <w:p w14:paraId="525C2335">
            <w:pPr>
              <w:adjustRightInd w:val="0"/>
              <w:snapToGrid w:val="0"/>
              <w:rPr>
                <w:rFonts w:hint="eastAsia" w:hAnsi="仿宋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hAnsi="仿宋" w:cs="宋体"/>
                <w:sz w:val="22"/>
                <w:szCs w:val="22"/>
              </w:rPr>
              <w:t>2.包括课堂教学组织实施情况、课堂教学规范（含教学管理规范、教学用语用字规范）、教学进度及授课质量情况，教师授课计划落实情况，辅导答疑、作业布置批改等落实情况。</w:t>
            </w:r>
          </w:p>
        </w:tc>
        <w:tc>
          <w:tcPr>
            <w:tcW w:w="725" w:type="dxa"/>
            <w:noWrap/>
            <w:vAlign w:val="center"/>
          </w:tcPr>
          <w:p w14:paraId="286CF281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29039602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4FC17B6E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13B5222F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</w:tr>
      <w:tr w14:paraId="62A95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6007" w:type="dxa"/>
            <w:noWrap w:val="0"/>
            <w:vAlign w:val="center"/>
          </w:tcPr>
          <w:p w14:paraId="0DCD4888">
            <w:pPr>
              <w:adjustRightInd w:val="0"/>
              <w:snapToGrid w:val="0"/>
              <w:rPr>
                <w:rFonts w:hint="eastAsia" w:hAnsi="仿宋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hAnsi="仿宋" w:cs="宋体"/>
                <w:sz w:val="22"/>
                <w:szCs w:val="22"/>
              </w:rPr>
              <w:t>3.学生学习情况</w:t>
            </w:r>
            <w:r>
              <w:rPr>
                <w:rFonts w:hint="eastAsia" w:hAnsi="仿宋" w:cs="宋体"/>
                <w:sz w:val="22"/>
                <w:szCs w:val="22"/>
                <w:lang w:eastAsia="zh-CN"/>
              </w:rPr>
              <w:t>。包括学生课堂学习状态、迟到、早退及旷课情况、作业完成情况、教学活动的参与率等。</w:t>
            </w:r>
          </w:p>
        </w:tc>
        <w:tc>
          <w:tcPr>
            <w:tcW w:w="725" w:type="dxa"/>
            <w:noWrap/>
            <w:vAlign w:val="center"/>
          </w:tcPr>
          <w:p w14:paraId="51DB77F4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4E7F8389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3C2727C0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2291CFF4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</w:tr>
      <w:tr w14:paraId="7C4208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6007" w:type="dxa"/>
            <w:noWrap w:val="0"/>
            <w:vAlign w:val="center"/>
          </w:tcPr>
          <w:p w14:paraId="202C797E">
            <w:pPr>
              <w:adjustRightInd w:val="0"/>
              <w:snapToGrid w:val="0"/>
              <w:rPr>
                <w:rFonts w:hint="eastAsia" w:hAnsi="仿宋" w:cs="宋体"/>
                <w:sz w:val="22"/>
                <w:szCs w:val="22"/>
                <w:lang w:val="en-US" w:eastAsia="zh-CN"/>
              </w:rPr>
            </w:pPr>
            <w:r>
              <w:rPr>
                <w:rFonts w:hint="eastAsia" w:hAnsi="仿宋" w:cs="宋体"/>
                <w:sz w:val="22"/>
                <w:szCs w:val="22"/>
                <w:lang w:val="en-US" w:eastAsia="zh-CN"/>
              </w:rPr>
              <w:t>4.教学资源建设与应用情况。包括智慧课堂、学习通等平台教学资源建设与应用情况。</w:t>
            </w:r>
          </w:p>
        </w:tc>
        <w:tc>
          <w:tcPr>
            <w:tcW w:w="725" w:type="dxa"/>
            <w:noWrap/>
            <w:vAlign w:val="center"/>
          </w:tcPr>
          <w:p w14:paraId="5F105791">
            <w:pPr>
              <w:adjustRightInd w:val="0"/>
              <w:snapToGrid w:val="0"/>
              <w:rPr>
                <w:rFonts w:hint="eastAsia" w:ascii="Times New Roman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38BA65FF">
            <w:pPr>
              <w:adjustRightInd w:val="0"/>
              <w:snapToGrid w:val="0"/>
              <w:rPr>
                <w:rFonts w:hint="eastAsia" w:ascii="Times New Roman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04DCF0FA">
            <w:pPr>
              <w:adjustRightInd w:val="0"/>
              <w:snapToGrid w:val="0"/>
              <w:rPr>
                <w:rFonts w:hint="eastAsia" w:ascii="Times New Roman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0403A62B">
            <w:pPr>
              <w:adjustRightInd w:val="0"/>
              <w:snapToGrid w:val="0"/>
              <w:rPr>
                <w:rFonts w:hint="eastAsia" w:ascii="Times New Roman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</w:tr>
      <w:tr w14:paraId="0B599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6007" w:type="dxa"/>
            <w:noWrap w:val="0"/>
            <w:vAlign w:val="center"/>
          </w:tcPr>
          <w:p w14:paraId="766AFA82">
            <w:pPr>
              <w:adjustRightInd w:val="0"/>
              <w:snapToGrid w:val="0"/>
              <w:rPr>
                <w:rFonts w:hint="default" w:hAnsi="仿宋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hAnsi="仿宋" w:cs="宋体"/>
                <w:sz w:val="22"/>
                <w:szCs w:val="22"/>
                <w:lang w:val="en-US" w:eastAsia="zh-CN"/>
              </w:rPr>
              <w:t>5.实践教学情况。包括学生实践环节教学任务落实情况、实习组织管理情况、学生实习情况和教师指导情况等。</w:t>
            </w:r>
          </w:p>
        </w:tc>
        <w:tc>
          <w:tcPr>
            <w:tcW w:w="725" w:type="dxa"/>
            <w:noWrap/>
            <w:vAlign w:val="center"/>
          </w:tcPr>
          <w:p w14:paraId="767B5853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69869065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2C25652F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2286459E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</w:tr>
      <w:tr w14:paraId="54127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6007" w:type="dxa"/>
            <w:noWrap w:val="0"/>
            <w:vAlign w:val="center"/>
          </w:tcPr>
          <w:p w14:paraId="4576428A">
            <w:pPr>
              <w:adjustRightInd w:val="0"/>
              <w:snapToGrid w:val="0"/>
              <w:rPr>
                <w:rFonts w:hint="eastAsia" w:hAnsi="仿宋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hAnsi="仿宋" w:eastAsia="宋体" w:cs="宋体"/>
                <w:sz w:val="22"/>
                <w:szCs w:val="22"/>
                <w:lang w:val="en-US" w:eastAsia="zh-CN"/>
              </w:rPr>
              <w:t>6.教学资料建档情况</w:t>
            </w:r>
            <w:r>
              <w:rPr>
                <w:rFonts w:hint="eastAsia" w:hAnsi="仿宋" w:cs="宋体"/>
                <w:sz w:val="22"/>
                <w:szCs w:val="22"/>
                <w:lang w:val="en-US" w:eastAsia="zh-CN"/>
              </w:rPr>
              <w:t>。包括上学期试卷、成绩单建档等情况和本学期开课的课程标准、教学任务书、授课计划、课表等教学文件存档情况。</w:t>
            </w:r>
          </w:p>
        </w:tc>
        <w:tc>
          <w:tcPr>
            <w:tcW w:w="725" w:type="dxa"/>
            <w:noWrap/>
            <w:vAlign w:val="center"/>
          </w:tcPr>
          <w:p w14:paraId="21A467B8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3B0971C5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369BA0F7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4C5397F5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</w:tr>
      <w:tr w14:paraId="25D4FB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6007" w:type="dxa"/>
            <w:noWrap w:val="0"/>
            <w:vAlign w:val="center"/>
          </w:tcPr>
          <w:p w14:paraId="05B76399">
            <w:pPr>
              <w:adjustRightInd w:val="0"/>
              <w:snapToGrid w:val="0"/>
              <w:rPr>
                <w:rFonts w:hint="eastAsia" w:hAnsi="仿宋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hAnsi="仿宋" w:eastAsia="宋体" w:cs="宋体"/>
                <w:sz w:val="22"/>
                <w:szCs w:val="22"/>
                <w:lang w:val="en-US" w:eastAsia="zh-CN"/>
              </w:rPr>
              <w:t>7.听课制度执行情况</w:t>
            </w:r>
            <w:r>
              <w:rPr>
                <w:rFonts w:hint="eastAsia" w:hAnsi="仿宋" w:cs="宋体"/>
                <w:sz w:val="22"/>
                <w:szCs w:val="22"/>
                <w:lang w:val="en-US" w:eastAsia="zh-CN"/>
              </w:rPr>
              <w:t>。</w:t>
            </w:r>
            <w:r>
              <w:rPr>
                <w:rFonts w:hint="eastAsia" w:hAnsi="仿宋" w:eastAsia="宋体" w:cs="宋体"/>
                <w:sz w:val="22"/>
                <w:szCs w:val="22"/>
                <w:lang w:val="en-US" w:eastAsia="zh-CN"/>
              </w:rPr>
              <w:t>根据学校《听课制度（修订）》，检查全校教师听课制度落实情况。</w:t>
            </w:r>
          </w:p>
        </w:tc>
        <w:tc>
          <w:tcPr>
            <w:tcW w:w="725" w:type="dxa"/>
            <w:noWrap/>
            <w:vAlign w:val="center"/>
          </w:tcPr>
          <w:p w14:paraId="2683DE4F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145F9AB5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7E9B7CC8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33192E07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</w:tr>
      <w:tr w14:paraId="3501F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6007" w:type="dxa"/>
            <w:noWrap w:val="0"/>
            <w:vAlign w:val="center"/>
          </w:tcPr>
          <w:p w14:paraId="1B47E405">
            <w:pPr>
              <w:adjustRightInd w:val="0"/>
              <w:snapToGrid w:val="0"/>
              <w:rPr>
                <w:rFonts w:hint="eastAsia" w:hAnsi="仿宋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hAnsi="仿宋" w:eastAsia="宋体" w:cs="宋体"/>
                <w:sz w:val="22"/>
                <w:szCs w:val="22"/>
                <w:lang w:val="en-US" w:eastAsia="zh-CN"/>
              </w:rPr>
              <w:t>8.教研活动开展情况</w:t>
            </w:r>
            <w:r>
              <w:rPr>
                <w:rFonts w:hint="eastAsia" w:hAnsi="仿宋" w:cs="宋体"/>
                <w:sz w:val="22"/>
                <w:szCs w:val="22"/>
                <w:lang w:val="en-US" w:eastAsia="zh-CN"/>
              </w:rPr>
              <w:t>。</w:t>
            </w:r>
            <w:r>
              <w:rPr>
                <w:rFonts w:hint="eastAsia" w:hAnsi="仿宋" w:eastAsia="宋体" w:cs="宋体"/>
                <w:sz w:val="22"/>
                <w:szCs w:val="22"/>
                <w:lang w:val="en-US" w:eastAsia="zh-CN"/>
              </w:rPr>
              <w:t>包括教研活动方案执行情况、专兼职教师参加情况、督导参与教研活动情况、教研活动记录规范与详实情况、教研活动新闻发布情况等。</w:t>
            </w:r>
          </w:p>
        </w:tc>
        <w:tc>
          <w:tcPr>
            <w:tcW w:w="725" w:type="dxa"/>
            <w:noWrap/>
            <w:vAlign w:val="center"/>
          </w:tcPr>
          <w:p w14:paraId="38A5B318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2431FF6D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7A7FC325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14E37CCE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</w:tr>
      <w:tr w14:paraId="1C818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6007" w:type="dxa"/>
            <w:noWrap w:val="0"/>
            <w:vAlign w:val="center"/>
          </w:tcPr>
          <w:p w14:paraId="513BFBEE">
            <w:pPr>
              <w:adjustRightInd w:val="0"/>
              <w:snapToGrid w:val="0"/>
              <w:rPr>
                <w:rFonts w:hint="eastAsia" w:hAnsi="仿宋" w:eastAsia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hAnsi="仿宋" w:eastAsia="宋体" w:cs="宋体"/>
                <w:sz w:val="22"/>
                <w:szCs w:val="22"/>
                <w:lang w:val="en-US" w:eastAsia="zh-CN"/>
              </w:rPr>
              <w:t>9.课程思政落实情况</w:t>
            </w:r>
            <w:r>
              <w:rPr>
                <w:rFonts w:hint="eastAsia" w:hAnsi="仿宋" w:cs="宋体"/>
                <w:sz w:val="22"/>
                <w:szCs w:val="22"/>
                <w:lang w:val="en-US" w:eastAsia="zh-CN"/>
              </w:rPr>
              <w:t>。包括课程思政“十融入”教学体系建设及融入课堂教学情况，重点检查课程思政融入课程标准、教案等教学文件情况。</w:t>
            </w:r>
          </w:p>
        </w:tc>
        <w:tc>
          <w:tcPr>
            <w:tcW w:w="725" w:type="dxa"/>
            <w:noWrap/>
            <w:vAlign w:val="center"/>
          </w:tcPr>
          <w:p w14:paraId="2A6CFD73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34990601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6BC7C9AC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4BE5E26B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</w:tr>
      <w:tr w14:paraId="46F98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6007" w:type="dxa"/>
            <w:noWrap w:val="0"/>
            <w:vAlign w:val="center"/>
          </w:tcPr>
          <w:p w14:paraId="02CA0A8F">
            <w:pPr>
              <w:adjustRightInd w:val="0"/>
              <w:snapToGrid w:val="0"/>
              <w:rPr>
                <w:rFonts w:hint="eastAsia" w:hAnsi="仿宋" w:cs="宋体"/>
                <w:sz w:val="24"/>
                <w:szCs w:val="24"/>
              </w:rPr>
            </w:pPr>
            <w:r>
              <w:rPr>
                <w:rFonts w:hint="eastAsia" w:hAnsi="仿宋" w:cs="宋体"/>
                <w:b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eastAsia" w:hAnsi="仿宋" w:cs="宋体"/>
                <w:b/>
                <w:bCs/>
                <w:sz w:val="24"/>
                <w:szCs w:val="24"/>
                <w:lang w:val="en-US" w:eastAsia="zh-CN"/>
              </w:rPr>
              <w:t>二</w:t>
            </w:r>
            <w:r>
              <w:rPr>
                <w:rFonts w:hint="eastAsia" w:hAnsi="仿宋" w:cs="宋体"/>
                <w:b/>
                <w:bCs/>
                <w:sz w:val="24"/>
                <w:szCs w:val="24"/>
                <w:lang w:eastAsia="zh-CN"/>
              </w:rPr>
              <w:t>）</w:t>
            </w:r>
            <w:r>
              <w:rPr>
                <w:rFonts w:hint="eastAsia" w:hAnsi="仿宋" w:cs="宋体"/>
                <w:b/>
                <w:bCs/>
                <w:sz w:val="24"/>
                <w:szCs w:val="24"/>
                <w:lang w:val="en-US" w:eastAsia="zh-CN"/>
              </w:rPr>
              <w:t>专项检查</w:t>
            </w:r>
          </w:p>
        </w:tc>
        <w:tc>
          <w:tcPr>
            <w:tcW w:w="725" w:type="dxa"/>
            <w:noWrap/>
            <w:vAlign w:val="center"/>
          </w:tcPr>
          <w:p w14:paraId="24BEF407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7F6E81F0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521901EE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52DC6C87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</w:tr>
      <w:tr w14:paraId="1ACF15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6007" w:type="dxa"/>
            <w:noWrap w:val="0"/>
            <w:vAlign w:val="center"/>
          </w:tcPr>
          <w:p w14:paraId="698BC22D">
            <w:pPr>
              <w:adjustRightInd w:val="0"/>
              <w:snapToGrid w:val="0"/>
              <w:rPr>
                <w:rFonts w:hint="eastAsia" w:hAnsi="仿宋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hAnsi="仿宋" w:cs="宋体"/>
                <w:sz w:val="22"/>
                <w:szCs w:val="22"/>
                <w:lang w:val="en-US" w:eastAsia="zh-CN"/>
              </w:rPr>
              <w:t>1.实习就业基地建设情况。包括现有实习基地建设协议规范性（如盖学校章而非二级学院章）、走访调研情况、基地挂牌情况、接收实习学生人数等。</w:t>
            </w:r>
          </w:p>
        </w:tc>
        <w:tc>
          <w:tcPr>
            <w:tcW w:w="725" w:type="dxa"/>
            <w:noWrap/>
            <w:vAlign w:val="center"/>
          </w:tcPr>
          <w:p w14:paraId="01496505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25091461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56409FDD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79EB5383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</w:tr>
      <w:tr w14:paraId="016386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6007" w:type="dxa"/>
            <w:noWrap w:val="0"/>
            <w:vAlign w:val="center"/>
          </w:tcPr>
          <w:p w14:paraId="71162A75">
            <w:pPr>
              <w:adjustRightInd w:val="0"/>
              <w:snapToGrid w:val="0"/>
              <w:rPr>
                <w:rFonts w:hint="eastAsia" w:hAnsi="仿宋" w:cs="宋体"/>
                <w:sz w:val="22"/>
                <w:szCs w:val="22"/>
                <w:lang w:val="en-US" w:eastAsia="zh-CN"/>
              </w:rPr>
            </w:pPr>
            <w:r>
              <w:rPr>
                <w:rFonts w:hint="eastAsia" w:hAnsi="仿宋" w:cs="宋体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hAnsi="仿宋" w:cs="宋体"/>
                <w:sz w:val="22"/>
                <w:szCs w:val="22"/>
              </w:rPr>
              <w:t>.包括兼职教师落实立德树人、德育与思想政治教育融入教育教学情况，课程讲授情况、实习实训指导、技能训练指导等教育教学任务完成情况</w:t>
            </w:r>
            <w:r>
              <w:rPr>
                <w:rFonts w:hint="eastAsia" w:hAnsi="仿宋" w:cs="宋体"/>
                <w:sz w:val="22"/>
                <w:szCs w:val="22"/>
                <w:lang w:eastAsia="zh-CN"/>
              </w:rPr>
              <w:t>。</w:t>
            </w:r>
          </w:p>
        </w:tc>
        <w:tc>
          <w:tcPr>
            <w:tcW w:w="725" w:type="dxa"/>
            <w:noWrap/>
            <w:vAlign w:val="center"/>
          </w:tcPr>
          <w:p w14:paraId="626C7E2E">
            <w:pPr>
              <w:adjustRightInd w:val="0"/>
              <w:snapToGrid w:val="0"/>
              <w:rPr>
                <w:rFonts w:hint="eastAsia" w:ascii="Times New Roman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3CF7D0EE">
            <w:pPr>
              <w:adjustRightInd w:val="0"/>
              <w:snapToGrid w:val="0"/>
              <w:rPr>
                <w:rFonts w:hint="eastAsia" w:ascii="Times New Roman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6445A05F">
            <w:pPr>
              <w:adjustRightInd w:val="0"/>
              <w:snapToGrid w:val="0"/>
              <w:rPr>
                <w:rFonts w:hint="eastAsia" w:ascii="Times New Roman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64A32FA7">
            <w:pPr>
              <w:adjustRightInd w:val="0"/>
              <w:snapToGrid w:val="0"/>
              <w:rPr>
                <w:rFonts w:hint="eastAsia" w:ascii="Times New Roman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</w:tr>
      <w:tr w14:paraId="1F7B1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6007" w:type="dxa"/>
            <w:noWrap w:val="0"/>
            <w:vAlign w:val="center"/>
          </w:tcPr>
          <w:p w14:paraId="2B484F86">
            <w:pPr>
              <w:adjustRightInd w:val="0"/>
              <w:snapToGrid w:val="0"/>
              <w:rPr>
                <w:rFonts w:hint="eastAsia" w:hAnsi="仿宋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hAnsi="仿宋" w:cs="宋体"/>
                <w:sz w:val="22"/>
                <w:szCs w:val="22"/>
                <w:lang w:val="en-US" w:eastAsia="zh-CN"/>
              </w:rPr>
              <w:t>3</w:t>
            </w:r>
            <w:r>
              <w:rPr>
                <w:rFonts w:hint="eastAsia" w:hAnsi="仿宋" w:cs="宋体"/>
                <w:sz w:val="22"/>
                <w:szCs w:val="22"/>
              </w:rPr>
              <w:t>.本科毕业设计</w:t>
            </w:r>
            <w:r>
              <w:rPr>
                <w:rFonts w:hint="eastAsia" w:hAnsi="仿宋" w:cs="宋体"/>
                <w:sz w:val="22"/>
                <w:szCs w:val="22"/>
                <w:lang w:eastAsia="zh-CN"/>
              </w:rPr>
              <w:t>。</w:t>
            </w:r>
            <w:r>
              <w:rPr>
                <w:rFonts w:hint="eastAsia" w:hAnsi="仿宋" w:cs="宋体"/>
                <w:sz w:val="22"/>
                <w:szCs w:val="22"/>
              </w:rPr>
              <w:t>包括毕业设计（论文）的进度计划与执行情况、指导教师对学生毕业设计（论文）的指导情况、学生学术诚信教育、学习态度及纪律情况。</w:t>
            </w:r>
          </w:p>
        </w:tc>
        <w:tc>
          <w:tcPr>
            <w:tcW w:w="725" w:type="dxa"/>
            <w:noWrap/>
            <w:vAlign w:val="center"/>
          </w:tcPr>
          <w:p w14:paraId="1C39D537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5A546E81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68B769C8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3FA83A38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　</w:t>
            </w:r>
          </w:p>
        </w:tc>
      </w:tr>
      <w:tr w14:paraId="3257A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6007" w:type="dxa"/>
            <w:noWrap w:val="0"/>
            <w:vAlign w:val="center"/>
          </w:tcPr>
          <w:p w14:paraId="2EBDB8A6">
            <w:pPr>
              <w:adjustRightInd w:val="0"/>
              <w:snapToGrid w:val="0"/>
              <w:rPr>
                <w:rFonts w:hint="eastAsia" w:hAnsi="仿宋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hAnsi="仿宋" w:cs="宋体"/>
                <w:sz w:val="22"/>
                <w:szCs w:val="22"/>
                <w:lang w:val="en-US" w:eastAsia="zh-CN"/>
              </w:rPr>
              <w:t>4</w:t>
            </w:r>
            <w:r>
              <w:rPr>
                <w:rFonts w:hint="eastAsia" w:hAnsi="仿宋" w:cs="宋体"/>
                <w:sz w:val="22"/>
                <w:szCs w:val="22"/>
              </w:rPr>
              <w:t>.订单培养、现代学徒制、现场工程师开展情况</w:t>
            </w:r>
            <w:r>
              <w:rPr>
                <w:rFonts w:hint="eastAsia" w:hAnsi="仿宋" w:cs="宋体"/>
                <w:sz w:val="22"/>
                <w:szCs w:val="22"/>
                <w:lang w:eastAsia="zh-CN"/>
              </w:rPr>
              <w:t>。包括协议（合同）是否得到有效执行、人才培养方案执行情况、企业导师承担教学任务情况、三新融入教学资源情况、专业核心课程考核改革情况、实训项目开展情况等。</w:t>
            </w:r>
          </w:p>
        </w:tc>
        <w:tc>
          <w:tcPr>
            <w:tcW w:w="725" w:type="dxa"/>
            <w:noWrap/>
            <w:vAlign w:val="center"/>
          </w:tcPr>
          <w:p w14:paraId="1C5D77F8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1A3037A2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7ABEFA60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　</w:t>
            </w:r>
          </w:p>
        </w:tc>
        <w:tc>
          <w:tcPr>
            <w:tcW w:w="726" w:type="dxa"/>
            <w:noWrap/>
            <w:vAlign w:val="center"/>
          </w:tcPr>
          <w:p w14:paraId="516E75D7">
            <w:pPr>
              <w:adjustRightInd w:val="0"/>
              <w:snapToGrid w:val="0"/>
              <w:rPr>
                <w:rFonts w:hint="eastAsia" w:hAnsi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　</w:t>
            </w:r>
          </w:p>
        </w:tc>
      </w:tr>
    </w:tbl>
    <w:p w14:paraId="66B95648">
      <w:pPr>
        <w:widowControl/>
        <w:shd w:val="clear" w:color="auto" w:fill="auto"/>
        <w:rPr>
          <w:sz w:val="18"/>
          <w:szCs w:val="18"/>
        </w:rPr>
      </w:pPr>
      <w:r>
        <w:rPr>
          <w:rFonts w:hint="eastAsia" w:hAnsi="仿宋" w:cs="宋体"/>
          <w:sz w:val="18"/>
          <w:szCs w:val="18"/>
        </w:rPr>
        <w:t>说明：各</w:t>
      </w:r>
      <w:r>
        <w:rPr>
          <w:rFonts w:hint="eastAsia" w:hAnsi="仿宋" w:cs="宋体"/>
          <w:sz w:val="18"/>
          <w:szCs w:val="18"/>
          <w:lang w:val="en-US" w:eastAsia="zh-CN"/>
        </w:rPr>
        <w:t>教学单位</w:t>
      </w:r>
      <w:r>
        <w:rPr>
          <w:rFonts w:hint="eastAsia" w:hAnsi="仿宋" w:cs="宋体"/>
          <w:sz w:val="18"/>
          <w:szCs w:val="18"/>
        </w:rPr>
        <w:t>对照</w:t>
      </w:r>
      <w:r>
        <w:rPr>
          <w:rFonts w:hint="eastAsia" w:hAnsi="仿宋" w:cs="宋体"/>
          <w:sz w:val="18"/>
          <w:szCs w:val="18"/>
          <w:lang w:val="en-US" w:eastAsia="zh-CN"/>
        </w:rPr>
        <w:t>检查内容</w:t>
      </w:r>
      <w:r>
        <w:rPr>
          <w:rFonts w:hint="eastAsia" w:hAnsi="仿宋" w:cs="宋体"/>
          <w:sz w:val="18"/>
          <w:szCs w:val="18"/>
        </w:rPr>
        <w:t>认真自查并做出客观评价，在相应层次里打</w:t>
      </w:r>
      <w:r>
        <w:rPr>
          <w:rFonts w:hint="eastAsia"/>
          <w:sz w:val="18"/>
          <w:szCs w:val="18"/>
        </w:rPr>
        <w:t>√</w:t>
      </w:r>
      <w:r>
        <w:rPr>
          <w:rFonts w:hint="eastAsia" w:hAnsi="仿宋" w:cs="宋体"/>
          <w:sz w:val="18"/>
          <w:szCs w:val="18"/>
          <w:lang w:eastAsia="zh-CN"/>
        </w:rPr>
        <w:t>，</w:t>
      </w:r>
      <w:r>
        <w:rPr>
          <w:rFonts w:hint="eastAsia" w:hAnsi="仿宋" w:cs="宋体"/>
          <w:sz w:val="18"/>
          <w:szCs w:val="18"/>
        </w:rPr>
        <w:t>执行</w:t>
      </w:r>
      <w:r>
        <w:rPr>
          <w:rFonts w:hint="eastAsia" w:hAnsi="仿宋" w:cs="宋体"/>
          <w:sz w:val="18"/>
          <w:szCs w:val="18"/>
          <w:lang w:val="en-US" w:eastAsia="zh-CN"/>
        </w:rPr>
        <w:t>较好且</w:t>
      </w:r>
      <w:r>
        <w:rPr>
          <w:rFonts w:hint="eastAsia" w:hAnsi="仿宋" w:cs="宋体"/>
          <w:sz w:val="18"/>
          <w:szCs w:val="18"/>
        </w:rPr>
        <w:t>有创新的为优秀，能严格执行的为良好</w:t>
      </w:r>
      <w:r>
        <w:rPr>
          <w:rFonts w:hint="eastAsia" w:hAnsi="仿宋" w:cs="宋体"/>
          <w:sz w:val="18"/>
          <w:szCs w:val="18"/>
          <w:lang w:eastAsia="zh-CN"/>
        </w:rPr>
        <w:t>，</w:t>
      </w:r>
      <w:r>
        <w:rPr>
          <w:rFonts w:hint="eastAsia" w:hAnsi="仿宋" w:cs="宋体"/>
          <w:sz w:val="18"/>
          <w:szCs w:val="18"/>
          <w:lang w:val="en-US" w:eastAsia="zh-CN"/>
        </w:rPr>
        <w:t>未能严格执行的为差</w:t>
      </w:r>
      <w:r>
        <w:rPr>
          <w:rFonts w:hint="eastAsia" w:hAnsi="仿宋" w:cs="宋体"/>
          <w:sz w:val="18"/>
          <w:szCs w:val="18"/>
        </w:rPr>
        <w:t>。</w:t>
      </w:r>
    </w:p>
    <w:sectPr>
      <w:pgSz w:w="11906" w:h="16838"/>
      <w:pgMar w:top="1157" w:right="1800" w:bottom="1157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国标小标宋">
    <w:altName w:val="宋体"/>
    <w:panose1 w:val="02000500000000000000"/>
    <w:charset w:val="86"/>
    <w:family w:val="auto"/>
    <w:pitch w:val="default"/>
    <w:sig w:usb0="00000000" w:usb1="00000000" w:usb2="00000000" w:usb3="00000000" w:csb0="00060007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ä»¿å®‹_GB2312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